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A12D3" w14:textId="1E481BF5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7D3623" wp14:editId="01471047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D54A" w14:textId="77777777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094821" w14:textId="77777777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2321086F" w14:textId="23355A14" w:rsidR="00477680" w:rsidRDefault="00477680" w:rsidP="004776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9C28700" wp14:editId="2C285AEF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171E41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p w14:paraId="454D5A1F" w14:textId="016E33B2" w:rsidR="00477680" w:rsidRDefault="00477680" w:rsidP="00477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</w:p>
    <w:p w14:paraId="43874242" w14:textId="655831EC" w:rsidR="00477680" w:rsidRPr="0035517C" w:rsidRDefault="00D1067D" w:rsidP="006C7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746755"/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D21DC0">
        <w:rPr>
          <w:rFonts w:ascii="Times New Roman" w:hAnsi="Times New Roman" w:cs="Times New Roman"/>
          <w:b/>
          <w:bCs/>
          <w:sz w:val="28"/>
          <w:szCs w:val="28"/>
        </w:rPr>
        <w:t>кспертиз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21DC0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муниципальных правовых актов в части, касающейся расходных обязательств Златоустовского городского округа</w:t>
      </w:r>
      <w:r w:rsidR="0098099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C70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2D5F35">
        <w:rPr>
          <w:rFonts w:ascii="Times New Roman" w:hAnsi="Times New Roman" w:cs="Times New Roman"/>
          <w:b/>
          <w:bCs/>
          <w:sz w:val="28"/>
          <w:szCs w:val="28"/>
        </w:rPr>
        <w:t xml:space="preserve">а также </w:t>
      </w:r>
      <w:r w:rsidR="002D5F35" w:rsidRPr="002D5F3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актов, приводящих к изменению доходов местного бюджета </w:t>
      </w:r>
      <w:r w:rsidR="00DB6D7F">
        <w:rPr>
          <w:rFonts w:ascii="Times New Roman" w:hAnsi="Times New Roman"/>
          <w:b/>
          <w:sz w:val="28"/>
          <w:szCs w:val="28"/>
        </w:rPr>
        <w:t xml:space="preserve">за </w:t>
      </w:r>
      <w:r w:rsidR="002D5F35">
        <w:rPr>
          <w:rFonts w:ascii="Times New Roman" w:hAnsi="Times New Roman"/>
          <w:b/>
          <w:sz w:val="28"/>
          <w:szCs w:val="28"/>
        </w:rPr>
        <w:t>4</w:t>
      </w:r>
      <w:r w:rsidR="006C7089">
        <w:rPr>
          <w:rFonts w:ascii="Times New Roman" w:hAnsi="Times New Roman"/>
          <w:b/>
          <w:sz w:val="28"/>
          <w:szCs w:val="28"/>
        </w:rPr>
        <w:t xml:space="preserve"> </w:t>
      </w:r>
      <w:r w:rsidR="00DB6D7F">
        <w:rPr>
          <w:rFonts w:ascii="Times New Roman" w:hAnsi="Times New Roman"/>
          <w:b/>
          <w:sz w:val="28"/>
          <w:szCs w:val="28"/>
        </w:rPr>
        <w:t>квартал 202</w:t>
      </w:r>
      <w:r w:rsidR="00AE28C5">
        <w:rPr>
          <w:rFonts w:ascii="Times New Roman" w:hAnsi="Times New Roman"/>
          <w:b/>
          <w:sz w:val="28"/>
          <w:szCs w:val="28"/>
        </w:rPr>
        <w:t>5</w:t>
      </w:r>
      <w:r w:rsidR="00DB6D7F">
        <w:rPr>
          <w:rFonts w:ascii="Times New Roman" w:hAnsi="Times New Roman"/>
          <w:b/>
          <w:sz w:val="28"/>
          <w:szCs w:val="28"/>
        </w:rPr>
        <w:t>г.</w:t>
      </w:r>
    </w:p>
    <w:p w14:paraId="7B6BE90F" w14:textId="77777777" w:rsidR="00477680" w:rsidRPr="00DC43A0" w:rsidRDefault="00477680" w:rsidP="00477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8A1A5" w14:textId="77777777" w:rsidR="002D5F35" w:rsidRPr="002D5F35" w:rsidRDefault="002D5F35" w:rsidP="002D5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35">
        <w:rPr>
          <w:rFonts w:ascii="Times New Roman" w:hAnsi="Times New Roman" w:cs="Times New Roman"/>
          <w:sz w:val="28"/>
          <w:szCs w:val="28"/>
        </w:rPr>
        <w:t xml:space="preserve">Экспертно-аналитические мероприятия проведены в соответствии с требованиями статьи 9 </w:t>
      </w:r>
      <w:bookmarkStart w:id="1" w:name="_Hlk92200911"/>
      <w:r w:rsidRPr="002D5F35">
        <w:rPr>
          <w:rFonts w:ascii="Times New Roman" w:hAnsi="Times New Roman" w:cs="Times New Roman"/>
          <w:sz w:val="28"/>
          <w:szCs w:val="28"/>
        </w:rPr>
        <w:t>Федерального закона от 07.02.2011 №6-ФЗ</w:t>
      </w:r>
      <w:bookmarkEnd w:id="1"/>
      <w:r w:rsidRPr="002D5F35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 РФ и муниципальных образований», на основании пунктов 11, 12 раздела </w:t>
      </w:r>
      <w:r w:rsidRPr="002D5F3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D5F35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ЗГО на 2025 год.</w:t>
      </w:r>
    </w:p>
    <w:p w14:paraId="735DF009" w14:textId="77777777" w:rsidR="002D5F35" w:rsidRPr="002D5F35" w:rsidRDefault="002D5F35" w:rsidP="002D5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35">
        <w:rPr>
          <w:rFonts w:ascii="Times New Roman" w:hAnsi="Times New Roman" w:cs="Times New Roman"/>
          <w:sz w:val="28"/>
          <w:szCs w:val="28"/>
        </w:rPr>
        <w:t>Проведение экспертизы муниципальных правовых актов (решений, постановлений, распоряжений) до их принятия позволяет предотвратить нарушения действующего законодательства, предупредить незаконное и неэффективное расходование бюджетных средств, исключить финансирование расходов, не относящихся к полномочиям органов местного самоуправления.</w:t>
      </w:r>
    </w:p>
    <w:p w14:paraId="75CE72D7" w14:textId="77777777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35">
        <w:rPr>
          <w:rFonts w:ascii="Times New Roman" w:hAnsi="Times New Roman" w:cs="Times New Roman"/>
          <w:sz w:val="28"/>
          <w:szCs w:val="28"/>
        </w:rPr>
        <w:t>Целями экспертно-аналитического мероприятия являются:</w:t>
      </w:r>
    </w:p>
    <w:p w14:paraId="0C189FC4" w14:textId="77777777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F35">
        <w:rPr>
          <w:rFonts w:ascii="Times New Roman" w:hAnsi="Times New Roman" w:cs="Times New Roman"/>
          <w:sz w:val="28"/>
          <w:szCs w:val="28"/>
        </w:rPr>
        <w:t>1) оценка законности расходного обязательства Златоустовского городского округа и его влияние на бюджет округа;</w:t>
      </w:r>
    </w:p>
    <w:p w14:paraId="039A1F7E" w14:textId="63F9AD84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5F35">
        <w:rPr>
          <w:rFonts w:ascii="Times New Roman" w:hAnsi="Times New Roman" w:cs="Times New Roman"/>
          <w:sz w:val="28"/>
          <w:szCs w:val="28"/>
        </w:rPr>
        <w:t>) анализ изменения доходной части бюджета Златоустовского городского округа.</w:t>
      </w:r>
    </w:p>
    <w:p w14:paraId="699F737B" w14:textId="77777777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четвертом квартале 2025 года Контрольно-счетной палатой ЗГО подготовлены заключения на 15 проектов муниципальных правовых актов, в том числе: </w:t>
      </w:r>
    </w:p>
    <w:p w14:paraId="251E2D1F" w14:textId="77777777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- 12 заключений по результатам проведения экспертизы проектов постановлений Администрации ЗГО в части, касающейся расходных обязательств Златоустовского городского округа; </w:t>
      </w:r>
    </w:p>
    <w:p w14:paraId="11B5C645" w14:textId="77777777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заключения по результатам проведения экспертизы проектов решений</w:t>
      </w:r>
      <w:r w:rsidRPr="002D5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ЗГО, приводящих к изменению доходов местного бюджета.</w:t>
      </w:r>
    </w:p>
    <w:p w14:paraId="05840DE7" w14:textId="77777777" w:rsidR="002D5F35" w:rsidRPr="002D5F35" w:rsidRDefault="002D5F35" w:rsidP="00D7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представлена в таблице.</w:t>
      </w:r>
    </w:p>
    <w:p w14:paraId="3615F950" w14:textId="77777777" w:rsidR="002D5F35" w:rsidRPr="002D5F35" w:rsidRDefault="002D5F35" w:rsidP="002D5F3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2D5F35">
        <w:rPr>
          <w:rFonts w:ascii="Times New Roman" w:eastAsia="Times New Roman" w:hAnsi="Times New Roman" w:cs="Times New Roman"/>
          <w:lang w:eastAsia="ru-RU"/>
        </w:rPr>
        <w:t>Таблица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682"/>
        <w:gridCol w:w="965"/>
        <w:gridCol w:w="3856"/>
      </w:tblGrid>
      <w:tr w:rsidR="002D5F35" w:rsidRPr="002D5F35" w14:paraId="0AC49A1E" w14:textId="77777777" w:rsidTr="00A9340E">
        <w:trPr>
          <w:trHeight w:val="307"/>
          <w:tblHeader/>
        </w:trPr>
        <w:tc>
          <w:tcPr>
            <w:tcW w:w="143" w:type="pct"/>
            <w:vAlign w:val="center"/>
          </w:tcPr>
          <w:p w14:paraId="040A33DB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93" w:type="pct"/>
            <w:vAlign w:val="center"/>
          </w:tcPr>
          <w:p w14:paraId="1673F81B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Наименование проекта муниципального </w:t>
            </w:r>
          </w:p>
          <w:p w14:paraId="7A01E957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правового акта</w:t>
            </w:r>
          </w:p>
        </w:tc>
        <w:tc>
          <w:tcPr>
            <w:tcW w:w="493" w:type="pct"/>
            <w:vAlign w:val="center"/>
          </w:tcPr>
          <w:p w14:paraId="36619E06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Заключение            КСП ЗГО</w:t>
            </w:r>
          </w:p>
          <w:p w14:paraId="59F829EA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(№, дата)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8C4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D5F35" w:rsidRPr="002D5F35" w14:paraId="352E6AC5" w14:textId="77777777" w:rsidTr="00A9340E">
        <w:trPr>
          <w:trHeight w:val="27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33592C3E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Проекты муниципальных правовых актов в части, касающейся расходных обязательств</w:t>
            </w:r>
          </w:p>
          <w:p w14:paraId="7F031AF7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Златоустовского городского округа</w:t>
            </w:r>
          </w:p>
        </w:tc>
      </w:tr>
      <w:tr w:rsidR="002D5F35" w:rsidRPr="002D5F35" w14:paraId="11AE75EE" w14:textId="77777777" w:rsidTr="00A9340E">
        <w:trPr>
          <w:trHeight w:val="204"/>
        </w:trPr>
        <w:tc>
          <w:tcPr>
            <w:tcW w:w="143" w:type="pct"/>
            <w:vAlign w:val="center"/>
          </w:tcPr>
          <w:p w14:paraId="50C2D6EA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68F" w14:textId="77777777" w:rsidR="002D5F35" w:rsidRPr="002D5F35" w:rsidRDefault="002D5F35" w:rsidP="002D5F35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 постановления Администрации ЗГО </w:t>
            </w:r>
          </w:p>
          <w:p w14:paraId="055766D7" w14:textId="77777777" w:rsidR="002D5F35" w:rsidRPr="002D5F35" w:rsidRDefault="002D5F35" w:rsidP="002D5F35">
            <w:pPr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 утверждении Положения о выплате в 2025 году премии Администрации ЗГО «Общественное призвание»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063F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№113 от 08.10.2025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4F1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Ряд положений Проекта содержал неопределенность при толковании и правоприменении МПА, что расценивается как коррупциогенный фактор.  </w:t>
            </w:r>
          </w:p>
          <w:p w14:paraId="44126B62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постановлении Администрации ЗГО от 08.10.2025 №369-П/АДМ ответственным исполнителем предложенные рекомендации учтены.</w:t>
            </w:r>
          </w:p>
        </w:tc>
      </w:tr>
      <w:tr w:rsidR="002D5F35" w:rsidRPr="002D5F35" w14:paraId="774F7748" w14:textId="77777777" w:rsidTr="00A9340E">
        <w:trPr>
          <w:trHeight w:val="1267"/>
        </w:trPr>
        <w:tc>
          <w:tcPr>
            <w:tcW w:w="143" w:type="pct"/>
            <w:vAlign w:val="center"/>
          </w:tcPr>
          <w:p w14:paraId="6CEEF171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6EEB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от 01.08.2025 №276-П/АДМ «Об 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F262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№114 от 08.10.2025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583E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Проекте установлена ошибка юридического характера (неверно указан вид МПА).</w:t>
            </w:r>
          </w:p>
          <w:p w14:paraId="548116AB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Администрации ЗГО не принято.</w:t>
            </w:r>
          </w:p>
        </w:tc>
      </w:tr>
      <w:tr w:rsidR="002D5F35" w:rsidRPr="002D5F35" w14:paraId="71C1B53F" w14:textId="77777777" w:rsidTr="00A9340E">
        <w:trPr>
          <w:trHeight w:val="1750"/>
        </w:trPr>
        <w:tc>
          <w:tcPr>
            <w:tcW w:w="143" w:type="pct"/>
            <w:vAlign w:val="center"/>
          </w:tcPr>
          <w:p w14:paraId="3EA00B34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A215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от 31.07.2024 №221-П/АДМ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174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№118 от 17.10.2025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01B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24EEA1CB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 01.08.2025 №274-П/АДМ.</w:t>
            </w:r>
          </w:p>
        </w:tc>
      </w:tr>
      <w:tr w:rsidR="002D5F35" w:rsidRPr="002D5F35" w14:paraId="41594D67" w14:textId="77777777" w:rsidTr="00A9340E">
        <w:trPr>
          <w:trHeight w:val="1370"/>
        </w:trPr>
        <w:tc>
          <w:tcPr>
            <w:tcW w:w="143" w:type="pct"/>
            <w:vAlign w:val="center"/>
          </w:tcPr>
          <w:p w14:paraId="2F531D2F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21D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«Об утверждении Положения о порядке и условиях оплаты труда работников муниципальных казенных учреждений, подведомственных муниципальному казенному учреждению Златоустовского городского округа «Управление жилищно-коммунального хозяйства» и муниципальных бюджетных учреждений, в отношении которых муниципальное казенное учреждение Златоустовского городского округа «Управление жилищно-коммунального хозяйства» исполняет функции и полномочия учредителя»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7471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№120 от 27.10.2025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57B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результатам экспертизы Проекта установлены недостатки, в том числе юридико-технического характера, а также наличие в нем коррупциогенных факторов.</w:t>
            </w:r>
          </w:p>
          <w:p w14:paraId="797CBC86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 постановлении Администрации ЗГО от 30.10.2025 №410-П/АДМ предложенные рекомендации ответственным исполнителем учтены.</w:t>
            </w:r>
          </w:p>
        </w:tc>
      </w:tr>
      <w:tr w:rsidR="002D5F35" w:rsidRPr="002D5F35" w14:paraId="61023923" w14:textId="77777777" w:rsidTr="00A9340E">
        <w:trPr>
          <w:trHeight w:val="940"/>
        </w:trPr>
        <w:tc>
          <w:tcPr>
            <w:tcW w:w="143" w:type="pct"/>
            <w:vAlign w:val="center"/>
          </w:tcPr>
          <w:p w14:paraId="19FB317A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CC9E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№276-П/АДМ от 01.08.2025 «Об 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A52F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№123 от 05.11.2025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977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3AA181ED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 13.11.2025 №431-П/АДМ.</w:t>
            </w:r>
          </w:p>
        </w:tc>
      </w:tr>
      <w:tr w:rsidR="002D5F35" w:rsidRPr="002D5F35" w14:paraId="49AEA5EC" w14:textId="77777777" w:rsidTr="00A9340E">
        <w:trPr>
          <w:trHeight w:val="60"/>
        </w:trPr>
        <w:tc>
          <w:tcPr>
            <w:tcW w:w="143" w:type="pct"/>
            <w:vAlign w:val="center"/>
          </w:tcPr>
          <w:p w14:paraId="2D56DDF7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15EF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№423-П/АДМ от 10.10.2022 г. «Об утверждении Положения 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D6B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№124 от 05.11.2025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BC7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053E7F84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 28.11.2025 №449-П/АДМ.</w:t>
            </w:r>
          </w:p>
        </w:tc>
      </w:tr>
      <w:tr w:rsidR="002D5F35" w:rsidRPr="002D5F35" w14:paraId="49DAF095" w14:textId="77777777" w:rsidTr="00A9340E">
        <w:trPr>
          <w:trHeight w:val="60"/>
        </w:trPr>
        <w:tc>
          <w:tcPr>
            <w:tcW w:w="143" w:type="pct"/>
            <w:vAlign w:val="center"/>
          </w:tcPr>
          <w:p w14:paraId="4C2026B3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450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от 21.03.2013 г. № 94-П «Об утверждении Примерного положения об оплате труда работников муниципальных учреждений Златоустовского городского округа по видам экономической деятельности «Образование»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9807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№126 от 12.11.2025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966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результатам экспертизы Проекта установлены недостатки, в том числе юридико-технического характера, а также наличие признаков, свидетельствующих о коррупциогенном характере положений Проекта.</w:t>
            </w:r>
          </w:p>
          <w:p w14:paraId="35138B7C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принятом постановлении Администрации ЗГО №488-П от 24.12.2025г. </w:t>
            </w:r>
            <w:r w:rsidRPr="002D5F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ответственным исполнителем не все предложенные рекомендации приняты во внимание.</w:t>
            </w:r>
          </w:p>
        </w:tc>
      </w:tr>
      <w:tr w:rsidR="002D5F35" w:rsidRPr="002D5F35" w14:paraId="10A3092E" w14:textId="77777777" w:rsidTr="00A9340E">
        <w:trPr>
          <w:trHeight w:val="645"/>
        </w:trPr>
        <w:tc>
          <w:tcPr>
            <w:tcW w:w="143" w:type="pct"/>
            <w:vAlign w:val="center"/>
          </w:tcPr>
          <w:p w14:paraId="6F4C6A7A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F2B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от 03.08.2016 г. №351-П «Об утверждении Порядка выплаты единовременного социального пособия гражданам, находящимся в трудной жизненной ситуации, за счет средств бюджета Златоустовского городского округа»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8068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№127 от 18.11.2025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32D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73AEB6AD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 26.11.2025 №442-П/АДМ.</w:t>
            </w:r>
          </w:p>
        </w:tc>
      </w:tr>
      <w:tr w:rsidR="002D5F35" w:rsidRPr="002D5F35" w14:paraId="5886D85B" w14:textId="77777777" w:rsidTr="00A9340E">
        <w:trPr>
          <w:trHeight w:val="1033"/>
        </w:trPr>
        <w:tc>
          <w:tcPr>
            <w:tcW w:w="143" w:type="pct"/>
            <w:vAlign w:val="center"/>
          </w:tcPr>
          <w:p w14:paraId="59A3E6C7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B8D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от 13.09.2017 г. №395-П «Об утверждении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991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№130 от 02.12.2025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2791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4B88C1FD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 15.12.2025 №463-П/АДМ.</w:t>
            </w:r>
          </w:p>
        </w:tc>
      </w:tr>
      <w:tr w:rsidR="002D5F35" w:rsidRPr="002D5F35" w14:paraId="5246E9B2" w14:textId="77777777" w:rsidTr="00D77C2B">
        <w:trPr>
          <w:trHeight w:val="923"/>
        </w:trPr>
        <w:tc>
          <w:tcPr>
            <w:tcW w:w="143" w:type="pct"/>
            <w:vAlign w:val="center"/>
          </w:tcPr>
          <w:p w14:paraId="482705E8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6FDF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Златоустовского городского округа от 25.10.2016 г. №460-П «Об установлении на территории Златоустовского городского округа права льготного проезда отдельным категориям граждан и размера льготы по проезду»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8A4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№135 от 11.12.2025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21F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3509C13C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 12.12.2025 №460-П/АДМ.</w:t>
            </w:r>
          </w:p>
        </w:tc>
      </w:tr>
      <w:tr w:rsidR="002D5F35" w:rsidRPr="002D5F35" w14:paraId="265EC59D" w14:textId="77777777" w:rsidTr="00A9340E">
        <w:trPr>
          <w:trHeight w:val="718"/>
        </w:trPr>
        <w:tc>
          <w:tcPr>
            <w:tcW w:w="143" w:type="pct"/>
            <w:vAlign w:val="center"/>
          </w:tcPr>
          <w:p w14:paraId="058035C6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93D2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постановления Администрации ЗГО «О внесении изменений в постановление Администрации ЗГО №221-П/АДМ от 31.07.2024 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9D2E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№138 от 23.12.2025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C8E6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Нарушения и недостатки не установлены, рекомендовано принять Проект МПА в представленной редакции.</w:t>
            </w:r>
          </w:p>
          <w:p w14:paraId="042BFB92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Принято постановление Администрации ЗГО от 23.12.2025 №487-П/АДМ.</w:t>
            </w:r>
          </w:p>
        </w:tc>
      </w:tr>
      <w:tr w:rsidR="002D5F35" w:rsidRPr="002D5F35" w14:paraId="23C86477" w14:textId="77777777" w:rsidTr="00A9340E">
        <w:trPr>
          <w:trHeight w:val="620"/>
        </w:trPr>
        <w:tc>
          <w:tcPr>
            <w:tcW w:w="143" w:type="pct"/>
            <w:vAlign w:val="center"/>
          </w:tcPr>
          <w:p w14:paraId="1CCFED02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1873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 постановления Администрации ЗГО «О внесении изменений в постановление Администрации Златоустовского городского округа №155-П/АДМ от 28.04.2025 «Об утверждении Положения о порядке финансирования муниципальных официальных физкультурных и спортивных мероприятий, проводимых на территории Златоустовского городского округа» 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2DB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№141 от 29.12.2025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97CB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отмечено нарушение принципа финансовой дисциплины (распространение действия принимаемого постановления Администрации ЗГО на правоотношения, возникшие с 01.05.2025).</w:t>
            </w:r>
          </w:p>
          <w:p w14:paraId="4D933796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принятом постановлении Администрации ЗГО от 15.01.2026 №7-П/АДМ предложенные рекомендации учтены.</w:t>
            </w:r>
          </w:p>
        </w:tc>
      </w:tr>
      <w:tr w:rsidR="002D5F35" w:rsidRPr="002D5F35" w14:paraId="23A83CC8" w14:textId="77777777" w:rsidTr="00A9340E">
        <w:trPr>
          <w:trHeight w:val="179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59C2DD14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Проекты муниципальных правовых актов, приводящих к изменению доходов местного бюджета</w:t>
            </w:r>
          </w:p>
        </w:tc>
      </w:tr>
      <w:tr w:rsidR="002D5F35" w:rsidRPr="002D5F35" w14:paraId="27D68405" w14:textId="77777777" w:rsidTr="00A9340E">
        <w:trPr>
          <w:trHeight w:val="1085"/>
        </w:trPr>
        <w:tc>
          <w:tcPr>
            <w:tcW w:w="143" w:type="pct"/>
            <w:vAlign w:val="center"/>
          </w:tcPr>
          <w:p w14:paraId="08308972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426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решения Собрания депутатов ЗГО «Об утверждении базовой ставки арендной платы за нежилые помещения муниципальной собственности на 2026 год»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8650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№115 от 10.10.2025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31A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отмечена необходимость доработки Проекта в части указания ссылки на действующее федеральное законодательство.</w:t>
            </w:r>
          </w:p>
          <w:p w14:paraId="109E66B2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принятом решении Собрания депутатов ЗГО от 05.11.2025 г. №59-ЗГО предложенные рекомендации учтены.</w:t>
            </w:r>
          </w:p>
        </w:tc>
      </w:tr>
      <w:tr w:rsidR="002D5F35" w:rsidRPr="002D5F35" w14:paraId="18EC8711" w14:textId="77777777" w:rsidTr="00A9340E">
        <w:trPr>
          <w:trHeight w:val="1189"/>
        </w:trPr>
        <w:tc>
          <w:tcPr>
            <w:tcW w:w="143" w:type="pct"/>
            <w:vAlign w:val="center"/>
          </w:tcPr>
          <w:p w14:paraId="6B9386FC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337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решения Собрания депутатов ЗГО «О внесении изменений в решение Собрания депутатов ЗГО от 03.11.2010 г. №79-ЗГО «Об 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D96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№116 от 13.10.2025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DB5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заключении отмечена необходимость доработки Проекта в части указания ссылки на действующее федеральное законодательство, а также устранения юридико-технической ошибки.</w:t>
            </w:r>
          </w:p>
          <w:p w14:paraId="3B2516E8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принятом решении Собрания депутатов ЗГО от 05.11.2025 г. №60-ЗГО предложенные рекомендации учтены.</w:t>
            </w:r>
          </w:p>
        </w:tc>
      </w:tr>
      <w:tr w:rsidR="002D5F35" w:rsidRPr="002D5F35" w14:paraId="101B8BE0" w14:textId="77777777" w:rsidTr="00A9340E">
        <w:trPr>
          <w:trHeight w:val="431"/>
        </w:trPr>
        <w:tc>
          <w:tcPr>
            <w:tcW w:w="143" w:type="pct"/>
            <w:vAlign w:val="center"/>
          </w:tcPr>
          <w:p w14:paraId="45066746" w14:textId="77777777" w:rsidR="002D5F35" w:rsidRPr="002D5F35" w:rsidRDefault="002D5F35" w:rsidP="002D5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C8F1" w14:textId="77777777" w:rsidR="002D5F35" w:rsidRPr="002D5F35" w:rsidRDefault="002D5F35" w:rsidP="002D5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решения Собрания депутатов ЗГО «Об утверждении прогнозного плана приватизации муниципального имущества ЗГО на 2026 - 2028 годы»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73B" w14:textId="77777777" w:rsidR="002D5F35" w:rsidRPr="002D5F35" w:rsidRDefault="002D5F35" w:rsidP="002D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№117 от 16.10.2025</w:t>
            </w:r>
          </w:p>
        </w:tc>
        <w:tc>
          <w:tcPr>
            <w:tcW w:w="1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651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прогнозного плана приватизации муниципального имущества требовал доработки в части исключения из него объекта, по которому состоялся аукцион по продаже.</w:t>
            </w:r>
          </w:p>
          <w:p w14:paraId="36E1D0FF" w14:textId="77777777" w:rsidR="002D5F35" w:rsidRPr="002D5F35" w:rsidRDefault="002D5F35" w:rsidP="002D5F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F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принятом решении Собрания депутатов ЗГО от 05.11.2025 г. №61-ЗГО предложенные рекомендации учтены.</w:t>
            </w:r>
          </w:p>
        </w:tc>
      </w:tr>
    </w:tbl>
    <w:p w14:paraId="0861DEBC" w14:textId="77777777" w:rsidR="002D5F35" w:rsidRPr="002D5F35" w:rsidRDefault="002D5F35" w:rsidP="002D5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результатам экспертизы муниципальных правовых актов установлены нарушения (недостатки) в восьми проектах.</w:t>
      </w:r>
    </w:p>
    <w:p w14:paraId="2DAA8639" w14:textId="34BE2F63" w:rsidR="002D5F35" w:rsidRPr="002D5F35" w:rsidRDefault="002D5F35" w:rsidP="002D5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в заключениях отмечены</w:t>
      </w:r>
      <w:r w:rsidR="00F435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неопределенность положений муниципальных правовых актов, что отнесено к </w:t>
      </w:r>
      <w:proofErr w:type="spellStart"/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коррупциогенным</w:t>
      </w:r>
      <w:proofErr w:type="spellEnd"/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</w:t>
      </w:r>
      <w:r w:rsidR="00F435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положений муниципальных правовых актов действующему законодательству, а также ошибки юридико-технического характера.  </w:t>
      </w:r>
    </w:p>
    <w:p w14:paraId="01EC0DD4" w14:textId="77777777" w:rsidR="002D5F35" w:rsidRDefault="002D5F35" w:rsidP="002D5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предложенные Контрольно-счетной палатой ЗГО рекомендации разработчиками проектов муниципальных правовых актов учтены, за исключением одного проекта муниципального правового акта.</w:t>
      </w:r>
    </w:p>
    <w:p w14:paraId="497B4B54" w14:textId="1DF71FBA" w:rsidR="00F4357E" w:rsidRPr="002D5F35" w:rsidRDefault="00F4357E" w:rsidP="002D5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Златоустовского городского округа рекомендовано рассмотреть рекомендации Контрольно-счетной палаты и внести соответствующие изменения в муниципальный правовой акт, регламентирующий систему оплаты труда образовательных организаций. </w:t>
      </w:r>
    </w:p>
    <w:p w14:paraId="7F2CB414" w14:textId="77777777" w:rsidR="00F4357E" w:rsidRDefault="00F4357E" w:rsidP="00616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8318F" w14:textId="14A30E70" w:rsidR="001F66A1" w:rsidRPr="001F66A1" w:rsidRDefault="006A1190" w:rsidP="00616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66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О. С. Кальчук</w:t>
      </w:r>
    </w:p>
    <w:sectPr w:rsidR="001F66A1" w:rsidRPr="001F66A1" w:rsidSect="00DC43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FD33E" w14:textId="77777777" w:rsidR="00504DF4" w:rsidRDefault="00504DF4" w:rsidP="00656602">
      <w:pPr>
        <w:spacing w:after="0" w:line="240" w:lineRule="auto"/>
      </w:pPr>
      <w:r>
        <w:separator/>
      </w:r>
    </w:p>
  </w:endnote>
  <w:endnote w:type="continuationSeparator" w:id="0">
    <w:p w14:paraId="0CF36DB9" w14:textId="77777777" w:rsidR="00504DF4" w:rsidRDefault="00504DF4" w:rsidP="0065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1C7F0" w14:textId="77777777" w:rsidR="00504DF4" w:rsidRDefault="00504DF4" w:rsidP="00656602">
      <w:pPr>
        <w:spacing w:after="0" w:line="240" w:lineRule="auto"/>
      </w:pPr>
      <w:r>
        <w:separator/>
      </w:r>
    </w:p>
  </w:footnote>
  <w:footnote w:type="continuationSeparator" w:id="0">
    <w:p w14:paraId="14CA295E" w14:textId="77777777" w:rsidR="00504DF4" w:rsidRDefault="00504DF4" w:rsidP="0065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24F"/>
    <w:multiLevelType w:val="hybridMultilevel"/>
    <w:tmpl w:val="596C106A"/>
    <w:lvl w:ilvl="0" w:tplc="1D826F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52151"/>
    <w:multiLevelType w:val="hybridMultilevel"/>
    <w:tmpl w:val="38626656"/>
    <w:lvl w:ilvl="0" w:tplc="918E7E1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B1"/>
    <w:rsid w:val="0000521E"/>
    <w:rsid w:val="000151C5"/>
    <w:rsid w:val="0002403E"/>
    <w:rsid w:val="00034CC8"/>
    <w:rsid w:val="000872A3"/>
    <w:rsid w:val="000938A5"/>
    <w:rsid w:val="00095636"/>
    <w:rsid w:val="000B44F1"/>
    <w:rsid w:val="000B6DEA"/>
    <w:rsid w:val="000B77D9"/>
    <w:rsid w:val="000B7EF6"/>
    <w:rsid w:val="000D6778"/>
    <w:rsid w:val="000E0796"/>
    <w:rsid w:val="001050C8"/>
    <w:rsid w:val="00105DD4"/>
    <w:rsid w:val="001455FE"/>
    <w:rsid w:val="001924AD"/>
    <w:rsid w:val="001A540F"/>
    <w:rsid w:val="001B6C02"/>
    <w:rsid w:val="001C7F89"/>
    <w:rsid w:val="001D5BC3"/>
    <w:rsid w:val="001E5D62"/>
    <w:rsid w:val="001F1C0A"/>
    <w:rsid w:val="001F66A1"/>
    <w:rsid w:val="00202908"/>
    <w:rsid w:val="002114EC"/>
    <w:rsid w:val="00216EF7"/>
    <w:rsid w:val="00223BC7"/>
    <w:rsid w:val="00226E07"/>
    <w:rsid w:val="002419FA"/>
    <w:rsid w:val="002444F3"/>
    <w:rsid w:val="00244858"/>
    <w:rsid w:val="002A093F"/>
    <w:rsid w:val="002B0A62"/>
    <w:rsid w:val="002B1921"/>
    <w:rsid w:val="002D5F35"/>
    <w:rsid w:val="002E1375"/>
    <w:rsid w:val="003026F5"/>
    <w:rsid w:val="00343461"/>
    <w:rsid w:val="0035517C"/>
    <w:rsid w:val="00396168"/>
    <w:rsid w:val="003A60CE"/>
    <w:rsid w:val="003D79A5"/>
    <w:rsid w:val="003E4D03"/>
    <w:rsid w:val="003E7279"/>
    <w:rsid w:val="00403C9B"/>
    <w:rsid w:val="00452589"/>
    <w:rsid w:val="00461CF8"/>
    <w:rsid w:val="00477680"/>
    <w:rsid w:val="00484931"/>
    <w:rsid w:val="00490BDC"/>
    <w:rsid w:val="00491D87"/>
    <w:rsid w:val="00494BC8"/>
    <w:rsid w:val="00496E9F"/>
    <w:rsid w:val="004A79F1"/>
    <w:rsid w:val="004B5C00"/>
    <w:rsid w:val="004B5E02"/>
    <w:rsid w:val="00504DF4"/>
    <w:rsid w:val="00515B77"/>
    <w:rsid w:val="00542E10"/>
    <w:rsid w:val="00557808"/>
    <w:rsid w:val="005623FF"/>
    <w:rsid w:val="00567E5C"/>
    <w:rsid w:val="00584210"/>
    <w:rsid w:val="005A34F7"/>
    <w:rsid w:val="005B0BDB"/>
    <w:rsid w:val="005B4658"/>
    <w:rsid w:val="005C3E49"/>
    <w:rsid w:val="005D584F"/>
    <w:rsid w:val="005E1D74"/>
    <w:rsid w:val="00602454"/>
    <w:rsid w:val="00616639"/>
    <w:rsid w:val="00647C98"/>
    <w:rsid w:val="006534DD"/>
    <w:rsid w:val="00656602"/>
    <w:rsid w:val="00665F9C"/>
    <w:rsid w:val="006A00A6"/>
    <w:rsid w:val="006A1190"/>
    <w:rsid w:val="006A14E9"/>
    <w:rsid w:val="006A397F"/>
    <w:rsid w:val="006A7EE0"/>
    <w:rsid w:val="006C0CF7"/>
    <w:rsid w:val="006C2EA5"/>
    <w:rsid w:val="006C4369"/>
    <w:rsid w:val="006C7089"/>
    <w:rsid w:val="00702BE7"/>
    <w:rsid w:val="00703947"/>
    <w:rsid w:val="00714396"/>
    <w:rsid w:val="00731B98"/>
    <w:rsid w:val="00750123"/>
    <w:rsid w:val="0077301F"/>
    <w:rsid w:val="007775FB"/>
    <w:rsid w:val="00784EAF"/>
    <w:rsid w:val="00797F42"/>
    <w:rsid w:val="007A1945"/>
    <w:rsid w:val="007A6100"/>
    <w:rsid w:val="007B66A9"/>
    <w:rsid w:val="007C2597"/>
    <w:rsid w:val="007C5E86"/>
    <w:rsid w:val="007D0AB1"/>
    <w:rsid w:val="007D1675"/>
    <w:rsid w:val="007E1CA6"/>
    <w:rsid w:val="00801162"/>
    <w:rsid w:val="00801B1D"/>
    <w:rsid w:val="00832B32"/>
    <w:rsid w:val="008471B8"/>
    <w:rsid w:val="008529D3"/>
    <w:rsid w:val="00870BE8"/>
    <w:rsid w:val="00875EA5"/>
    <w:rsid w:val="008D0D7D"/>
    <w:rsid w:val="00907303"/>
    <w:rsid w:val="009111B5"/>
    <w:rsid w:val="0092475A"/>
    <w:rsid w:val="0093314E"/>
    <w:rsid w:val="0094767F"/>
    <w:rsid w:val="00963AD7"/>
    <w:rsid w:val="009707F1"/>
    <w:rsid w:val="00980991"/>
    <w:rsid w:val="00987810"/>
    <w:rsid w:val="009C4E6D"/>
    <w:rsid w:val="00A06982"/>
    <w:rsid w:val="00A10DA8"/>
    <w:rsid w:val="00A26D73"/>
    <w:rsid w:val="00A778F9"/>
    <w:rsid w:val="00A8479F"/>
    <w:rsid w:val="00AA6EB8"/>
    <w:rsid w:val="00AA737D"/>
    <w:rsid w:val="00AC3A7C"/>
    <w:rsid w:val="00AD40D3"/>
    <w:rsid w:val="00AE03DA"/>
    <w:rsid w:val="00AE1545"/>
    <w:rsid w:val="00AE288F"/>
    <w:rsid w:val="00AE28C5"/>
    <w:rsid w:val="00AF1721"/>
    <w:rsid w:val="00B0271B"/>
    <w:rsid w:val="00B0557B"/>
    <w:rsid w:val="00B11C85"/>
    <w:rsid w:val="00B35683"/>
    <w:rsid w:val="00B879A7"/>
    <w:rsid w:val="00B929CB"/>
    <w:rsid w:val="00BA2589"/>
    <w:rsid w:val="00BF114D"/>
    <w:rsid w:val="00BF1A05"/>
    <w:rsid w:val="00C122C6"/>
    <w:rsid w:val="00C12AD2"/>
    <w:rsid w:val="00C51BFA"/>
    <w:rsid w:val="00C5592E"/>
    <w:rsid w:val="00C5593B"/>
    <w:rsid w:val="00C60286"/>
    <w:rsid w:val="00C74D59"/>
    <w:rsid w:val="00C76067"/>
    <w:rsid w:val="00C80CE9"/>
    <w:rsid w:val="00C83A05"/>
    <w:rsid w:val="00C91E5F"/>
    <w:rsid w:val="00C9603B"/>
    <w:rsid w:val="00CA709D"/>
    <w:rsid w:val="00CB19CD"/>
    <w:rsid w:val="00CC3D7D"/>
    <w:rsid w:val="00CE7B7A"/>
    <w:rsid w:val="00D1067D"/>
    <w:rsid w:val="00D1597D"/>
    <w:rsid w:val="00D21DC0"/>
    <w:rsid w:val="00D42F66"/>
    <w:rsid w:val="00D51DF3"/>
    <w:rsid w:val="00D5457C"/>
    <w:rsid w:val="00D54946"/>
    <w:rsid w:val="00D71FF7"/>
    <w:rsid w:val="00D757B5"/>
    <w:rsid w:val="00D77C2B"/>
    <w:rsid w:val="00D82180"/>
    <w:rsid w:val="00DA7409"/>
    <w:rsid w:val="00DA7BEE"/>
    <w:rsid w:val="00DB1D7B"/>
    <w:rsid w:val="00DB6D7F"/>
    <w:rsid w:val="00DC16B3"/>
    <w:rsid w:val="00DC43A0"/>
    <w:rsid w:val="00DC4969"/>
    <w:rsid w:val="00DD4D55"/>
    <w:rsid w:val="00DE1788"/>
    <w:rsid w:val="00DE343D"/>
    <w:rsid w:val="00E23409"/>
    <w:rsid w:val="00E53547"/>
    <w:rsid w:val="00E5679F"/>
    <w:rsid w:val="00E65047"/>
    <w:rsid w:val="00E82738"/>
    <w:rsid w:val="00E86081"/>
    <w:rsid w:val="00EB2948"/>
    <w:rsid w:val="00EC4DBC"/>
    <w:rsid w:val="00EE709B"/>
    <w:rsid w:val="00F26675"/>
    <w:rsid w:val="00F3158C"/>
    <w:rsid w:val="00F42352"/>
    <w:rsid w:val="00F4357E"/>
    <w:rsid w:val="00F446FA"/>
    <w:rsid w:val="00FA1F6B"/>
    <w:rsid w:val="00FA55B7"/>
    <w:rsid w:val="00FC2B37"/>
    <w:rsid w:val="00FC2FB0"/>
    <w:rsid w:val="00FC60DF"/>
    <w:rsid w:val="00FD3CB5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8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85"/>
  </w:style>
  <w:style w:type="paragraph" w:styleId="1">
    <w:name w:val="heading 1"/>
    <w:basedOn w:val="a"/>
    <w:next w:val="a"/>
    <w:link w:val="10"/>
    <w:uiPriority w:val="99"/>
    <w:qFormat/>
    <w:rsid w:val="0065660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5660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566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6602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56602"/>
    <w:rPr>
      <w:vertAlign w:val="superscript"/>
    </w:rPr>
  </w:style>
  <w:style w:type="paragraph" w:customStyle="1" w:styleId="a9">
    <w:name w:val="Прижатый влево"/>
    <w:basedOn w:val="a"/>
    <w:next w:val="a"/>
    <w:uiPriority w:val="99"/>
    <w:rsid w:val="006566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159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9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9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9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97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1597D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12AD2"/>
    <w:pPr>
      <w:ind w:left="720"/>
      <w:contextualSpacing/>
    </w:pPr>
  </w:style>
  <w:style w:type="paragraph" w:styleId="af1">
    <w:name w:val="Normal (Web)"/>
    <w:basedOn w:val="a"/>
    <w:uiPriority w:val="99"/>
    <w:rsid w:val="00C12AD2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85"/>
  </w:style>
  <w:style w:type="paragraph" w:styleId="1">
    <w:name w:val="heading 1"/>
    <w:basedOn w:val="a"/>
    <w:next w:val="a"/>
    <w:link w:val="10"/>
    <w:uiPriority w:val="99"/>
    <w:qFormat/>
    <w:rsid w:val="0065660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5660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566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56602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56602"/>
    <w:rPr>
      <w:vertAlign w:val="superscript"/>
    </w:rPr>
  </w:style>
  <w:style w:type="paragraph" w:customStyle="1" w:styleId="a9">
    <w:name w:val="Прижатый влево"/>
    <w:basedOn w:val="a"/>
    <w:next w:val="a"/>
    <w:uiPriority w:val="99"/>
    <w:rsid w:val="006566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159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9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9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9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97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1597D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12AD2"/>
    <w:pPr>
      <w:ind w:left="720"/>
      <w:contextualSpacing/>
    </w:pPr>
  </w:style>
  <w:style w:type="paragraph" w:styleId="af1">
    <w:name w:val="Normal (Web)"/>
    <w:basedOn w:val="a"/>
    <w:uiPriority w:val="99"/>
    <w:rsid w:val="00C12AD2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D5CE-9DDF-4ECF-8279-50820AD0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16</cp:revision>
  <dcterms:created xsi:type="dcterms:W3CDTF">2024-04-11T10:27:00Z</dcterms:created>
  <dcterms:modified xsi:type="dcterms:W3CDTF">2026-01-20T08:03:00Z</dcterms:modified>
</cp:coreProperties>
</file>